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Przedmiotowe zasady oceniania z techniki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Szkole Podstawowej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roku szkolnym 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1.Uczniowie zostają poinformowani o przedmiotowych zasadach oceniania na początku roku szkolnego, a o ewentualnych poprawkach natychmiast po ich wprowadzeniu.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Niniejszy regulamin jest zgodny ze Statutem Szkoły Podst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awowej w Grabicach.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System oceniania oparty został o wymagania podstawy programowej.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Uczeń ma obowiązek przynosić na lekcje techniki, zgodnie ze wskazaniem nauczyciela przedmiotu: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zeszyt,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podręcznik,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materiały i narzędzia potrzebne do pracy : o czym nauczyciel powiadamia z tygodniowym wyprzedzeniem.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Ocenie podlegają następujące obszary aktywności uczniów: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porozumiewanie się językiem technicznym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rozwiązywanie problemów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obsługa narzędzi i urządzeń technicznych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stosowanie wiedzy przedmiotowej w sytuacjach praktycznych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aktywność na zajęciach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wkład pracy, zaangażowanie w podejmowane działania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praca w grupie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działalność pozaszkolna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Najczęściej stosowane sposoby sprawdzania osiągnięć uczniów: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495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formy ustne: odpowiedzi, aktywność na zajęciach, prezentacja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5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formy praktyczne: prace wytwórcze (indywidualne, zespołowe), ćwiczenia praktyczne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5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zeszyt przedmiotowy/zeszyt ćwiczeń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495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obserwacja pracy uczniów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Ocenia się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wykonane przez ucznia prace praktyczne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zaangażowanie ucznia w wykonanie zadania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odpowiedź ustna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aktywność podczas lekcji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zeszyt przedmiotowy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prace dodatkowe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plany i rysunki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WAŻNE: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Nieprzygotowania do zajęć będą odnotowane a następnie umieszczane umieszczone w uwagach dziennika Librus.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 nieprzygotowanie do zajęć rozumie się:  brak zeszytu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brak materiałów i pomocy  na lekcji.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Sposoby komunikacji o osiągnięciach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postępach w nauce i ich braku uczeń i jego rodzice powiadamiani są 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Poprzez wpis do dziennika elektronicznego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Sprawdzone i ocenione prace , uczeń otrzymuje do wglądu.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oceniania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Wobec uczniów posiadających specyficzne trudności w nauce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stosuje się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następujące zasady oceniania zgodne z zaleceniami poradni zawartymi w orzeczeniu: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stosowanie się  do zaleceń zawartych w opinii poradni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psychologiczno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-pedagogicznej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uwzględnianie trudności w rozumieniu treści , szczególnie podczas samodzielnej pracy z tekstem,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głównie wkładu pracy ucznia w wykonanie danego zadania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Kryteria oceny semestralnej i końcowej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0000f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8"/>
          <w:szCs w:val="28"/>
          <w:rtl w:val="0"/>
        </w:rPr>
        <w:t xml:space="preserve">Ocena semestralna i końcoworoczna nie jest średnią arytmetyczną ocen uzyskanych przez ucznia.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Największe znaczenie mają oceny uzyskane z praktycznej aktywności ucznia, oceny z prac tematycznych, projektów i planów oraz sprawdzianów, testów i kartkówek. Uczeń ma prawo poprawić każdą ocenę.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Celujący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opanował treści programowe w pełnym zakresie. Samodzielnie i w twórczy sposób rozwiązuje zadane problemy. Biegle posługuje się zdobytymi wiadomościami .Wykorzystuje wiedzę z techniki na innych przedmiotach oraz wykorzystuje ją w praktyce. Proponuje rozwiązania nietypowe.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Wiedzę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zakresu wychowania komunikacyjnego opanował w pełnym stopniu.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Bardzo dobry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opanował pełny zakres wiedzy i umiejętności określony programem nauczania. Samodzielnie posługuje się zdobytymi wiadomościami, rozwiązuje problemy teoretyczne i praktyczne ujęte programem nauczania, potrafi zastosować posiadaną wiedzę do rozwiązywania zadań i problemów w nowych sytuacjach. Prawidłowo rozwiązuje praktyczne zadania techniczne. Wiedzę z zakresu wychowania komunikacyjnego opanował w pełnym stopniu.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Dobry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przyswoił większość treści objętych programem. Poprawnie stosuje wiadomości, rozwiązuje samodzielnie typowe zadania teoretyczne i praktyczne. Estetycznie wykonuje rysunki i prace. Wiedzę z wychowania komunikacyjnego opanował teoretycznie ma problemy z praktyczną jazdą na rowerze.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Dostateczny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nie opanował w pełni określonych treści wynikających z programu nauczania. Rozwiązuje typowe zadania teoretyczne i praktyczne o średnim stopniu trudności. Stosuje się do zasad obowiązujących na lekcjach techniki.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wychowania komunikacyjnego opanował wiedzę teoretyczną nie radzi sobie z zajęciami praktycznej jazdy.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Dopuszczający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ma problemy z opanowaniem podstaw programowych. Wykazuje brak samodzielności podczas rozwiązywania problemów. Nie wykonuje zadań zgodnie z ustalonymi zasadami. Z zakresu wychowania komunikacyjnego nie opanował w pełni wiedzy teoretycznej jak i praktycznej.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Niedostateczny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nie opanował wiadomości określonych programem nauczania, a braki w wiadomościach i umiejętnościach uniemożliwiają mu dalsze zdobywanie wiedzy z tego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przedmiotu. Nie jest w stanie rozwiązać(wykonać) zadań o niewielkim stopniu trudności.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Nauczyciel techniki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Agnieszka Klucznik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95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1Znak">
    <w:name w:val="Nagłówek 1 Znak"/>
    <w:basedOn w:val="Domyślnaczcionkaakapitu"/>
    <w:next w:val="Nagłówek1Znak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styleId="Nagłówek2Znak">
    <w:name w:val="Nagłówek 2 Znak"/>
    <w:basedOn w:val="Domyślnaczcionkaakapitu"/>
    <w:next w:val="Nagłówek2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eastAsia="pl-PL"/>
    </w:rPr>
  </w:style>
  <w:style w:type="paragraph" w:styleId="Tytuł">
    <w:name w:val="Tytuł"/>
    <w:basedOn w:val="Normalny"/>
    <w:next w:val="Tytu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TytułZnak">
    <w:name w:val="Tytuł Znak"/>
    <w:basedOn w:val="Domyślnaczcionkaakapitu"/>
    <w:next w:val="TytułZnak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 w:eastAsia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ListParagraph">
    <w:name w:val="List Paragraph"/>
    <w:basedOn w:val="Normalny"/>
    <w:next w:val="ListParagraph"/>
    <w:autoRedefine w:val="0"/>
    <w:hidden w:val="0"/>
    <w:qFormat w:val="0"/>
    <w:pPr>
      <w:suppressAutoHyphens w:val="0"/>
      <w:spacing w:line="360" w:lineRule="auto"/>
      <w:ind w:left="720"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VrXKRcakrCxyjHaTMiI3+Vgww==">CgMxLjA4AHIhMVFHcXZyMlo5ZlE5cGFaemZsdzVySkF1Mnd3VVcwdTJR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2024-01-04T11:41:00Z</dcterms:created>
  <dc:creator>Grigor</dc:creator>
</cp:coreProperties>
</file>